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rFonts w:ascii="Calibri" w:hAnsi="Calibri"/>
          <w:i/>
          <w:color w:val="787878"/>
          <w:sz w:val="17"/>
        </w:rPr>
        <w:t>MÃ HIỆU: KM-POL-SCH-06 | PHIÊN BẢN: 1.0 (2026-2027)</w:t>
        <w:br/>
        <w:t>LƯU HÀNH B2B NỘI BỘ &amp; ĐỐI TÁC TRƯỜNG HỌC</w:t>
      </w:r>
    </w:p>
    <w:p>
      <w:pPr>
        <w:spacing w:after="280"/>
        <w:jc w:val="left"/>
      </w:pPr>
      <w:r>
        <w:rPr>
          <w:rFonts w:ascii="Calibri" w:hAnsi="Calibri"/>
          <w:b/>
          <w:color w:val="1F4E79"/>
          <w:sz w:val="24"/>
        </w:rPr>
        <w:t>KHẢI MINH — SCHOOL SPACE &amp; INTERIOR SOLUTIONS</w:t>
        <w:br/>
      </w:r>
      <w:r>
        <w:rPr>
          <w:rFonts w:ascii="Calibri" w:hAnsi="Calibri"/>
          <w:b/>
          <w:color w:val="5B0E2D"/>
          <w:sz w:val="36"/>
        </w:rPr>
        <w:t>CHÍNH SÁCH BẢO VỆ DỮ LIỆU &amp; HỢP TÁC TÍCH HỢP FARMTRUTH STATION</w:t>
        <w:br/>
      </w:r>
      <w:r>
        <w:rPr>
          <w:rFonts w:ascii="Calibri" w:hAnsi="Calibri"/>
          <w:color w:val="323232"/>
          <w:sz w:val="21"/>
        </w:rPr>
        <w:t>Nguyên tắc bảo mật thông tin trường học, phân định ranh giới pháp nhân độc lập và điều kiện kết nối số hóa trong tương lai</w:t>
      </w:r>
    </w:p>
    <w:tbl>
      <w:tblPr>
        <w:tblW w:type="auto" w:w="0"/>
        <w:jc w:val="center"/>
        <w:tblLook w:firstColumn="1" w:firstRow="1" w:lastColumn="0" w:lastRow="0" w:noHBand="0" w:noVBand="1" w:val="04A0"/>
      </w:tblPr>
      <w:tblGrid>
        <w:gridCol w:w="8640"/>
      </w:tblGrid>
      <w:tr>
        <w:tc>
          <w:tcPr>
            <w:tcW w:type="dxa" w:w="8640"/>
            <w:tcMar>
              <w:top w:w="140" w:type="dxa"/>
              <w:bottom w:w="140" w:type="dxa"/>
              <w:left w:w="200" w:type="dxa"/>
              <w:right w:w="200" w:type="dxa"/>
            </w:tcMar>
            <w:shd w:val="clear" w:color="auto" w:fill="F5E6EC"/>
          </w:tcPr>
          <w:p>
            <w:pPr>
              <w:spacing w:before="40" w:after="40"/>
            </w:pPr>
            <w:r>
              <w:rPr>
                <w:rFonts w:ascii="Calibri" w:hAnsi="Calibri"/>
                <w:i/>
                <w:color w:val="5B0E2D"/>
                <w:sz w:val="19"/>
              </w:rPr>
              <w:t>ĐIỀU KHOẢN BẢO VỆ DỮ LIỆU &amp; QUYỀN ĐỘC LẬP CỦA TRƯỜNG HỌC:</w:t>
              <w:br/>
              <w:t>Khải Minh tuyệt đối không thu thập, không lưu trữ và không khai thác dữ liệu định danh cá nhân của học sinh dưới bất kỳ hình thức nào. Năng lực FarmTruth Station là giải pháp quản trị số mở rộng tùy chọn, hoàn toàn KHÔNG PHẢI điều kiện ràng buộc để mua nội thất Khải Minh.</w:t>
            </w:r>
          </w:p>
        </w:tc>
      </w:tr>
    </w:tbl>
    <w:p>
      <w:pPr>
        <w:spacing w:after="120"/>
      </w:pPr>
    </w:p>
    <w:p>
      <w:pPr>
        <w:spacing w:before="280" w:after="120"/>
      </w:pPr>
      <w:r>
        <w:rPr>
          <w:rFonts w:ascii="Calibri" w:hAnsi="Calibri"/>
          <w:b/>
          <w:color w:val="5B0E2D"/>
          <w:sz w:val="32"/>
        </w:rPr>
        <w:t>I. PHÂN ĐỊNH RANH GIỚI PHÁP NHÂN VÀ DỮ LIỆU THƯƠNG MẠI</w:t>
      </w:r>
    </w:p>
    <w:p>
      <w:pPr>
        <w:spacing w:after="80" w:line="276" w:lineRule="auto"/>
      </w:pPr>
      <w:r>
        <w:rPr>
          <w:rFonts w:ascii="Calibri" w:hAnsi="Calibri"/>
          <w:color w:val="323232"/>
          <w:sz w:val="20"/>
        </w:rPr>
        <w:t>Khải Minh Living &amp; Trade và FarmTruth là hai thực thể vận hành độc lập. Mọi hợp đồng cung cấp nội thất trường học được ký kết trực tiếp với Khải Minh, không tự động chuyển giao dữ liệu hay doanh thu sang FarmTruth.</w:t>
      </w:r>
    </w:p>
    <w:p>
      <w:pPr>
        <w:spacing w:after="80" w:line="276" w:lineRule="auto"/>
      </w:pPr>
      <w:r>
        <w:rPr>
          <w:rFonts w:ascii="Calibri" w:hAnsi="Calibri"/>
          <w:color w:val="323232"/>
          <w:sz w:val="20"/>
        </w:rPr>
        <w:t>Khải Minh chỉ thiết kế các điểm vật lý sẵn sàng số hóa (Physical Ready) như: Vị trí bàn giao hàng một chiều, bàn kiểm tra thực phẩm, bảng mã QR Asset Labels định danh tài sản.</w:t>
      </w:r>
    </w:p>
    <w:p>
      <w:pPr>
        <w:spacing w:before="280" w:after="120"/>
      </w:pPr>
      <w:r>
        <w:rPr>
          <w:rFonts w:ascii="Calibri" w:hAnsi="Calibri"/>
          <w:b/>
          <w:color w:val="5B0E2D"/>
          <w:sz w:val="32"/>
        </w:rPr>
        <w:t>II. ĐIỀU KIỆN TIÊN QUYẾT ĐỂ KẾT NỐI TÍCH HỢP FARMTRUTH VỀ SAU</w:t>
      </w:r>
    </w:p>
    <w:p>
      <w:pPr>
        <w:spacing w:after="80" w:line="276" w:lineRule="auto"/>
      </w:pPr>
      <w:r>
        <w:rPr>
          <w:rFonts w:ascii="Calibri" w:hAnsi="Calibri"/>
          <w:color w:val="323232"/>
          <w:sz w:val="20"/>
        </w:rPr>
        <w:t>1. Nhà trường đã nghiệm thu hoàn tất không gian nội thất Khải Minh và có văn bản yêu cầu khảo sát nâng cấp số hóa chuỗi cung ứng thực phẩm học đường.</w:t>
      </w:r>
    </w:p>
    <w:p>
      <w:pPr>
        <w:spacing w:after="80" w:line="276" w:lineRule="auto"/>
      </w:pPr>
      <w:r>
        <w:rPr>
          <w:rFonts w:ascii="Calibri" w:hAnsi="Calibri"/>
          <w:color w:val="323232"/>
          <w:sz w:val="20"/>
        </w:rPr>
        <w:t>2. Đơn vị cung ứng thực phẩm của trường đã sẵn sàng hạ tầng dữ liệu và đồng ý ký Hợp đồng dịch vụ phần mềm riêng biệt với đơn vị chủ quản FarmTruth Station.</w:t>
      </w:r>
    </w:p>
    <w:p>
      <w:pPr>
        <w:spacing w:after="80" w:line="276" w:lineRule="auto"/>
      </w:pPr>
      <w:r>
        <w:rPr>
          <w:rFonts w:ascii="Calibri" w:hAnsi="Calibri"/>
          <w:color w:val="323232"/>
          <w:sz w:val="20"/>
        </w:rPr>
        <w:t>3. Có thỏa thuận bảo mật dữ liệu (NDA) và cam kết tuân thủ Nghị định 13/2023/NĐ-CP về bảo vệ dữ liệu cá nhân giữa các bên liên quan.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